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73CDF" w14:textId="154D23E0" w:rsidR="00AF42BF" w:rsidRDefault="00AF42BF" w:rsidP="00062265">
      <w:pPr>
        <w:shd w:val="clear" w:color="auto" w:fill="FFFFFF"/>
        <w:spacing w:line="240" w:lineRule="auto"/>
        <w:rPr>
          <w:rFonts w:ascii="Nunito Sans" w:eastAsia="Times New Roman" w:hAnsi="Nunito Sans" w:cs="Times New Roman"/>
          <w:b/>
          <w:bCs/>
          <w:color w:val="303030"/>
          <w:sz w:val="33"/>
          <w:szCs w:val="33"/>
          <w:u w:val="single"/>
          <w:lang w:eastAsia="en-GB"/>
        </w:rPr>
      </w:pPr>
      <w:r w:rsidRPr="00AF42BF">
        <w:rPr>
          <w:rFonts w:ascii="Nunito Sans" w:eastAsia="Times New Roman" w:hAnsi="Nunito Sans" w:cs="Times New Roman"/>
          <w:b/>
          <w:bCs/>
          <w:noProof/>
          <w:color w:val="303030"/>
          <w:sz w:val="33"/>
          <w:szCs w:val="33"/>
          <w:u w:val="single"/>
          <w:lang w:eastAsia="en-GB"/>
        </w:rPr>
        <w:drawing>
          <wp:anchor distT="0" distB="0" distL="114300" distR="114300" simplePos="0" relativeHeight="251658240" behindDoc="0" locked="0" layoutInCell="1" allowOverlap="1" wp14:anchorId="17A244E2" wp14:editId="4F6185D0">
            <wp:simplePos x="0" y="0"/>
            <wp:positionH relativeFrom="column">
              <wp:posOffset>4884420</wp:posOffset>
            </wp:positionH>
            <wp:positionV relativeFrom="paragraph">
              <wp:posOffset>0</wp:posOffset>
            </wp:positionV>
            <wp:extent cx="1198245" cy="1198245"/>
            <wp:effectExtent l="0" t="0" r="0" b="1905"/>
            <wp:wrapSquare wrapText="bothSides"/>
            <wp:docPr id="7" name="Picture 6">
              <a:extLst xmlns:a="http://schemas.openxmlformats.org/drawingml/2006/main">
                <a:ext uri="{FF2B5EF4-FFF2-40B4-BE49-F238E27FC236}">
                  <a16:creationId xmlns:a16="http://schemas.microsoft.com/office/drawing/2014/main" id="{B385A931-1F06-41C4-8397-1B03BF2255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B385A931-1F06-41C4-8397-1B03BF2255FE}"/>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198245" cy="1198245"/>
                    </a:xfrm>
                    <a:prstGeom prst="rect">
                      <a:avLst/>
                    </a:prstGeom>
                  </pic:spPr>
                </pic:pic>
              </a:graphicData>
            </a:graphic>
            <wp14:sizeRelH relativeFrom="page">
              <wp14:pctWidth>0</wp14:pctWidth>
            </wp14:sizeRelH>
            <wp14:sizeRelV relativeFrom="page">
              <wp14:pctHeight>0</wp14:pctHeight>
            </wp14:sizeRelV>
          </wp:anchor>
        </w:drawing>
      </w:r>
    </w:p>
    <w:p w14:paraId="2932BE42" w14:textId="3F7F9F03" w:rsidR="00062265" w:rsidRPr="005158A5" w:rsidRDefault="003873BF" w:rsidP="00062265">
      <w:pPr>
        <w:shd w:val="clear" w:color="auto" w:fill="FFFFFF"/>
        <w:spacing w:line="240" w:lineRule="auto"/>
        <w:rPr>
          <w:rFonts w:eastAsia="Times New Roman" w:cstheme="minorHAnsi"/>
          <w:b/>
          <w:bCs/>
          <w:color w:val="303030"/>
          <w:sz w:val="32"/>
          <w:szCs w:val="32"/>
          <w:u w:val="single"/>
          <w:lang w:eastAsia="en-GB"/>
        </w:rPr>
      </w:pPr>
      <w:r>
        <w:rPr>
          <w:rFonts w:eastAsia="Times New Roman" w:cstheme="minorHAnsi"/>
          <w:b/>
          <w:bCs/>
          <w:color w:val="303030"/>
          <w:sz w:val="32"/>
          <w:szCs w:val="32"/>
          <w:u w:val="single"/>
          <w:lang w:eastAsia="en-GB"/>
        </w:rPr>
        <w:t xml:space="preserve">Maths </w:t>
      </w:r>
      <w:r w:rsidR="00062265" w:rsidRPr="005158A5">
        <w:rPr>
          <w:rFonts w:eastAsia="Times New Roman" w:cstheme="minorHAnsi"/>
          <w:b/>
          <w:bCs/>
          <w:color w:val="303030"/>
          <w:sz w:val="32"/>
          <w:szCs w:val="32"/>
          <w:u w:val="single"/>
          <w:lang w:eastAsia="en-GB"/>
        </w:rPr>
        <w:t>Fluency</w:t>
      </w:r>
      <w:r>
        <w:rPr>
          <w:rFonts w:eastAsia="Times New Roman" w:cstheme="minorHAnsi"/>
          <w:b/>
          <w:bCs/>
          <w:color w:val="303030"/>
          <w:sz w:val="32"/>
          <w:szCs w:val="32"/>
          <w:u w:val="single"/>
          <w:lang w:eastAsia="en-GB"/>
        </w:rPr>
        <w:t xml:space="preserve"> at Bleak Hill</w:t>
      </w:r>
      <w:r w:rsidR="00062265" w:rsidRPr="005158A5">
        <w:rPr>
          <w:rFonts w:eastAsia="Times New Roman" w:cstheme="minorHAnsi"/>
          <w:b/>
          <w:bCs/>
          <w:color w:val="303030"/>
          <w:sz w:val="32"/>
          <w:szCs w:val="32"/>
          <w:u w:val="single"/>
          <w:lang w:eastAsia="en-GB"/>
        </w:rPr>
        <w:t xml:space="preserve"> </w:t>
      </w:r>
    </w:p>
    <w:p w14:paraId="504D8DF4" w14:textId="06BA6D4F" w:rsidR="00062265" w:rsidRPr="005158A5" w:rsidRDefault="001D4104" w:rsidP="00062265">
      <w:pPr>
        <w:shd w:val="clear" w:color="auto" w:fill="FFFFFF"/>
        <w:spacing w:line="240" w:lineRule="auto"/>
        <w:rPr>
          <w:rFonts w:eastAsia="Times New Roman" w:cstheme="minorHAnsi"/>
          <w:color w:val="303030"/>
          <w:sz w:val="24"/>
          <w:szCs w:val="24"/>
          <w:lang w:eastAsia="en-GB"/>
        </w:rPr>
      </w:pPr>
      <w:r w:rsidRPr="005158A5">
        <w:rPr>
          <w:rFonts w:eastAsia="Times New Roman" w:cstheme="minorHAnsi"/>
          <w:color w:val="303030"/>
          <w:sz w:val="24"/>
          <w:szCs w:val="24"/>
          <w:lang w:eastAsia="en-GB"/>
        </w:rPr>
        <w:t>How do we get learners to become fluent?</w:t>
      </w:r>
    </w:p>
    <w:p w14:paraId="4A4BABB9" w14:textId="583225E9" w:rsidR="00062265" w:rsidRPr="005158A5" w:rsidRDefault="00062265" w:rsidP="00062265">
      <w:pPr>
        <w:shd w:val="clear" w:color="auto" w:fill="FFFFFF"/>
        <w:spacing w:after="300" w:line="360" w:lineRule="atLeast"/>
        <w:rPr>
          <w:rFonts w:eastAsia="Times New Roman" w:cstheme="minorHAnsi"/>
          <w:color w:val="303030"/>
          <w:sz w:val="24"/>
          <w:szCs w:val="24"/>
          <w:lang w:eastAsia="en-GB"/>
        </w:rPr>
      </w:pPr>
      <w:r w:rsidRPr="005158A5">
        <w:rPr>
          <w:rFonts w:eastAsia="Times New Roman" w:cstheme="minorHAnsi"/>
          <w:color w:val="303030"/>
          <w:sz w:val="24"/>
          <w:szCs w:val="24"/>
          <w:lang w:eastAsia="en-GB"/>
        </w:rPr>
        <w:t xml:space="preserve">Fluency is one of NCETM’s </w:t>
      </w:r>
      <w:r w:rsidRPr="005158A5">
        <w:rPr>
          <w:rFonts w:eastAsia="Times New Roman" w:cstheme="minorHAnsi"/>
          <w:i/>
          <w:iCs/>
          <w:sz w:val="24"/>
          <w:szCs w:val="24"/>
          <w:lang w:eastAsia="en-GB"/>
        </w:rPr>
        <w:t>‘Five Big Ideas of Teaching for Mastery’</w:t>
      </w:r>
      <w:r w:rsidRPr="005158A5">
        <w:rPr>
          <w:rFonts w:eastAsia="Times New Roman" w:cstheme="minorHAnsi"/>
          <w:sz w:val="24"/>
          <w:szCs w:val="24"/>
          <w:lang w:eastAsia="en-GB"/>
        </w:rPr>
        <w:t xml:space="preserve"> </w:t>
      </w:r>
      <w:r w:rsidRPr="005158A5">
        <w:rPr>
          <w:rFonts w:eastAsia="Times New Roman" w:cstheme="minorHAnsi"/>
          <w:color w:val="303030"/>
          <w:sz w:val="24"/>
          <w:szCs w:val="24"/>
          <w:lang w:eastAsia="en-GB"/>
        </w:rPr>
        <w:t>where it’s defined as “quick and efficient recall of facts and procedures and the flexibility to move between different contexts and representations of mathematics”.</w:t>
      </w:r>
    </w:p>
    <w:p w14:paraId="5407A921" w14:textId="24D69A56" w:rsidR="00062265" w:rsidRPr="005158A5" w:rsidRDefault="00062265" w:rsidP="00062265">
      <w:pPr>
        <w:shd w:val="clear" w:color="auto" w:fill="FFFFFF"/>
        <w:spacing w:before="300" w:after="0" w:line="360" w:lineRule="atLeast"/>
        <w:rPr>
          <w:rFonts w:eastAsia="Times New Roman" w:cstheme="minorHAnsi"/>
          <w:color w:val="303030"/>
          <w:sz w:val="24"/>
          <w:szCs w:val="24"/>
          <w:lang w:eastAsia="en-GB"/>
        </w:rPr>
      </w:pPr>
      <w:r w:rsidRPr="005158A5">
        <w:rPr>
          <w:rFonts w:eastAsia="Times New Roman" w:cstheme="minorHAnsi"/>
          <w:color w:val="303030"/>
          <w:sz w:val="24"/>
          <w:szCs w:val="24"/>
          <w:lang w:eastAsia="en-GB"/>
        </w:rPr>
        <w:t xml:space="preserve">But what are the stages our learners go through </w:t>
      </w:r>
      <w:proofErr w:type="gramStart"/>
      <w:r w:rsidRPr="005158A5">
        <w:rPr>
          <w:rFonts w:eastAsia="Times New Roman" w:cstheme="minorHAnsi"/>
          <w:color w:val="303030"/>
          <w:sz w:val="24"/>
          <w:szCs w:val="24"/>
          <w:lang w:eastAsia="en-GB"/>
        </w:rPr>
        <w:t>in order to</w:t>
      </w:r>
      <w:proofErr w:type="gramEnd"/>
      <w:r w:rsidRPr="005158A5">
        <w:rPr>
          <w:rFonts w:eastAsia="Times New Roman" w:cstheme="minorHAnsi"/>
          <w:color w:val="303030"/>
          <w:sz w:val="24"/>
          <w:szCs w:val="24"/>
          <w:lang w:eastAsia="en-GB"/>
        </w:rPr>
        <w:t xml:space="preserve"> become fluent? And how do we decide if a child has attained fluency in a mathematical concept?</w:t>
      </w:r>
    </w:p>
    <w:p w14:paraId="56B03031" w14:textId="77777777" w:rsidR="005158A5" w:rsidRDefault="005158A5" w:rsidP="00062265">
      <w:pPr>
        <w:shd w:val="clear" w:color="auto" w:fill="FFFFFF"/>
        <w:spacing w:after="300" w:line="240" w:lineRule="auto"/>
        <w:outlineLvl w:val="1"/>
        <w:rPr>
          <w:rFonts w:eastAsia="Times New Roman" w:cstheme="minorHAnsi"/>
          <w:b/>
          <w:bCs/>
          <w:color w:val="303030"/>
          <w:sz w:val="32"/>
          <w:szCs w:val="32"/>
          <w:u w:val="single"/>
          <w:lang w:eastAsia="en-GB"/>
        </w:rPr>
      </w:pPr>
    </w:p>
    <w:p w14:paraId="44F0376C" w14:textId="62A107AC" w:rsidR="00062265" w:rsidRPr="005158A5" w:rsidRDefault="00062265" w:rsidP="00062265">
      <w:pPr>
        <w:shd w:val="clear" w:color="auto" w:fill="FFFFFF"/>
        <w:spacing w:after="300" w:line="240" w:lineRule="auto"/>
        <w:outlineLvl w:val="1"/>
        <w:rPr>
          <w:rFonts w:eastAsia="Times New Roman" w:cstheme="minorHAnsi"/>
          <w:b/>
          <w:bCs/>
          <w:color w:val="303030"/>
          <w:sz w:val="32"/>
          <w:szCs w:val="32"/>
          <w:u w:val="single"/>
          <w:lang w:eastAsia="en-GB"/>
        </w:rPr>
      </w:pPr>
      <w:r w:rsidRPr="005158A5">
        <w:rPr>
          <w:rFonts w:eastAsia="Times New Roman" w:cstheme="minorHAnsi"/>
          <w:b/>
          <w:bCs/>
          <w:color w:val="303030"/>
          <w:sz w:val="32"/>
          <w:szCs w:val="32"/>
          <w:u w:val="single"/>
          <w:lang w:eastAsia="en-GB"/>
        </w:rPr>
        <w:t>Three stages of fluency</w:t>
      </w:r>
    </w:p>
    <w:p w14:paraId="4E8AFB4E" w14:textId="77777777" w:rsidR="00062265" w:rsidRPr="005158A5" w:rsidRDefault="00062265" w:rsidP="00062265">
      <w:pPr>
        <w:shd w:val="clear" w:color="auto" w:fill="FFFFFF"/>
        <w:spacing w:before="300" w:after="300" w:line="240" w:lineRule="auto"/>
        <w:outlineLvl w:val="2"/>
        <w:rPr>
          <w:rFonts w:eastAsia="Times New Roman" w:cstheme="minorHAnsi"/>
          <w:b/>
          <w:bCs/>
          <w:color w:val="303030"/>
          <w:sz w:val="24"/>
          <w:szCs w:val="24"/>
          <w:lang w:eastAsia="en-GB"/>
        </w:rPr>
      </w:pPr>
      <w:r w:rsidRPr="005158A5">
        <w:rPr>
          <w:rFonts w:eastAsia="Times New Roman" w:cstheme="minorHAnsi"/>
          <w:b/>
          <w:bCs/>
          <w:color w:val="303030"/>
          <w:sz w:val="24"/>
          <w:szCs w:val="24"/>
          <w:lang w:eastAsia="en-GB"/>
        </w:rPr>
        <w:t>1. Simple strategies</w:t>
      </w:r>
    </w:p>
    <w:p w14:paraId="44D7CDB5" w14:textId="77777777" w:rsidR="00062265" w:rsidRPr="005158A5" w:rsidRDefault="00062265" w:rsidP="00062265">
      <w:pPr>
        <w:shd w:val="clear" w:color="auto" w:fill="FFFFFF"/>
        <w:spacing w:before="300" w:after="300" w:line="360" w:lineRule="atLeast"/>
        <w:rPr>
          <w:rFonts w:eastAsia="Times New Roman" w:cstheme="minorHAnsi"/>
          <w:color w:val="303030"/>
          <w:sz w:val="24"/>
          <w:szCs w:val="24"/>
          <w:lang w:eastAsia="en-GB"/>
        </w:rPr>
      </w:pPr>
      <w:r w:rsidRPr="005158A5">
        <w:rPr>
          <w:rFonts w:eastAsia="Times New Roman" w:cstheme="minorHAnsi"/>
          <w:color w:val="303030"/>
          <w:sz w:val="24"/>
          <w:szCs w:val="24"/>
          <w:lang w:eastAsia="en-GB"/>
        </w:rPr>
        <w:t>Initially, as a child gets to grips with a new skill, they can work out an answer using concrete resources or counting strategies. This will probably help them solve a problem accurately, but it’s not the most efficient strategy.</w:t>
      </w:r>
    </w:p>
    <w:p w14:paraId="25FB6196" w14:textId="77777777" w:rsidR="00062265" w:rsidRPr="005158A5" w:rsidRDefault="00062265" w:rsidP="00062265">
      <w:pPr>
        <w:shd w:val="clear" w:color="auto" w:fill="FFFFFF"/>
        <w:spacing w:before="300" w:after="300" w:line="240" w:lineRule="auto"/>
        <w:outlineLvl w:val="2"/>
        <w:rPr>
          <w:rFonts w:eastAsia="Times New Roman" w:cstheme="minorHAnsi"/>
          <w:b/>
          <w:bCs/>
          <w:color w:val="303030"/>
          <w:sz w:val="24"/>
          <w:szCs w:val="24"/>
          <w:lang w:eastAsia="en-GB"/>
        </w:rPr>
      </w:pPr>
      <w:r w:rsidRPr="005158A5">
        <w:rPr>
          <w:rFonts w:eastAsia="Times New Roman" w:cstheme="minorHAnsi"/>
          <w:b/>
          <w:bCs/>
          <w:color w:val="303030"/>
          <w:sz w:val="24"/>
          <w:szCs w:val="24"/>
          <w:lang w:eastAsia="en-GB"/>
        </w:rPr>
        <w:t>2. Mental calculations</w:t>
      </w:r>
    </w:p>
    <w:p w14:paraId="37DB8040" w14:textId="77777777" w:rsidR="00062265" w:rsidRPr="005158A5" w:rsidRDefault="00062265" w:rsidP="00062265">
      <w:pPr>
        <w:shd w:val="clear" w:color="auto" w:fill="FFFFFF"/>
        <w:spacing w:before="300" w:after="300" w:line="360" w:lineRule="atLeast"/>
        <w:rPr>
          <w:rFonts w:eastAsia="Times New Roman" w:cstheme="minorHAnsi"/>
          <w:color w:val="303030"/>
          <w:sz w:val="24"/>
          <w:szCs w:val="24"/>
          <w:lang w:eastAsia="en-GB"/>
        </w:rPr>
      </w:pPr>
      <w:r w:rsidRPr="005158A5">
        <w:rPr>
          <w:rFonts w:eastAsia="Times New Roman" w:cstheme="minorHAnsi"/>
          <w:color w:val="303030"/>
          <w:sz w:val="24"/>
          <w:szCs w:val="24"/>
          <w:lang w:eastAsia="en-GB"/>
        </w:rPr>
        <w:t>As learners become more proficient with new learning, they reach the second stage of fluency. Learners at this stage can work out an answer in their head. It still requires some thinking and effort as they develop reasoning strategies, but they’re well on their way to becoming more efficient.</w:t>
      </w:r>
    </w:p>
    <w:p w14:paraId="7AD3D909" w14:textId="77777777" w:rsidR="00062265" w:rsidRPr="005158A5" w:rsidRDefault="00062265" w:rsidP="00062265">
      <w:pPr>
        <w:shd w:val="clear" w:color="auto" w:fill="FFFFFF"/>
        <w:spacing w:before="300" w:after="300" w:line="240" w:lineRule="auto"/>
        <w:outlineLvl w:val="2"/>
        <w:rPr>
          <w:rFonts w:eastAsia="Times New Roman" w:cstheme="minorHAnsi"/>
          <w:b/>
          <w:bCs/>
          <w:color w:val="303030"/>
          <w:sz w:val="24"/>
          <w:szCs w:val="24"/>
          <w:lang w:eastAsia="en-GB"/>
        </w:rPr>
      </w:pPr>
      <w:r w:rsidRPr="005158A5">
        <w:rPr>
          <w:rFonts w:eastAsia="Times New Roman" w:cstheme="minorHAnsi"/>
          <w:b/>
          <w:bCs/>
          <w:color w:val="303030"/>
          <w:sz w:val="24"/>
          <w:szCs w:val="24"/>
          <w:lang w:eastAsia="en-GB"/>
        </w:rPr>
        <w:t>3. Achieving fluency</w:t>
      </w:r>
    </w:p>
    <w:p w14:paraId="2C3A1A8B" w14:textId="77777777" w:rsidR="00062265" w:rsidRPr="005158A5" w:rsidRDefault="00062265" w:rsidP="00062265">
      <w:pPr>
        <w:shd w:val="clear" w:color="auto" w:fill="FFFFFF"/>
        <w:spacing w:before="300" w:after="300" w:line="360" w:lineRule="atLeast"/>
        <w:rPr>
          <w:rFonts w:eastAsia="Times New Roman" w:cstheme="minorHAnsi"/>
          <w:color w:val="303030"/>
          <w:sz w:val="24"/>
          <w:szCs w:val="24"/>
          <w:lang w:eastAsia="en-GB"/>
        </w:rPr>
      </w:pPr>
      <w:r w:rsidRPr="005158A5">
        <w:rPr>
          <w:rFonts w:eastAsia="Times New Roman" w:cstheme="minorHAnsi"/>
          <w:color w:val="303030"/>
          <w:sz w:val="24"/>
          <w:szCs w:val="24"/>
          <w:lang w:eastAsia="en-GB"/>
        </w:rPr>
        <w:t>Finally, children reach the stage of ‘I just knew it’. They can reliably produce accurate answers in an efficient way. This stage often involves using their knowledge flexibly; making connections so that the known can be used to work out the unknown.</w:t>
      </w:r>
    </w:p>
    <w:p w14:paraId="4C190C1B" w14:textId="02AF2399" w:rsidR="00062265" w:rsidRPr="005158A5" w:rsidRDefault="00062265" w:rsidP="00062265">
      <w:pPr>
        <w:shd w:val="clear" w:color="auto" w:fill="FFFFFF"/>
        <w:spacing w:before="300" w:after="0" w:line="360" w:lineRule="atLeast"/>
        <w:rPr>
          <w:rFonts w:eastAsia="Times New Roman" w:cstheme="minorHAnsi"/>
          <w:color w:val="303030"/>
          <w:sz w:val="24"/>
          <w:szCs w:val="24"/>
          <w:lang w:eastAsia="en-GB"/>
        </w:rPr>
      </w:pPr>
      <w:r w:rsidRPr="005158A5">
        <w:rPr>
          <w:rFonts w:eastAsia="Times New Roman" w:cstheme="minorHAnsi"/>
          <w:color w:val="303030"/>
          <w:sz w:val="24"/>
          <w:szCs w:val="24"/>
          <w:lang w:eastAsia="en-GB"/>
        </w:rPr>
        <w:t>In the words of Mark McCourt, “we consider someone to be fluent in a technique, procedure, idea, concept or fact at the point at which they no longer need to give attention”.</w:t>
      </w:r>
    </w:p>
    <w:p w14:paraId="13F547CD" w14:textId="77777777" w:rsidR="00062265" w:rsidRDefault="00062265" w:rsidP="00062265">
      <w:pPr>
        <w:shd w:val="clear" w:color="auto" w:fill="FFFFFF"/>
        <w:spacing w:before="300" w:after="0" w:line="360" w:lineRule="atLeast"/>
        <w:rPr>
          <w:rFonts w:eastAsia="Times New Roman" w:cstheme="minorHAnsi"/>
          <w:color w:val="303030"/>
          <w:sz w:val="24"/>
          <w:szCs w:val="24"/>
          <w:lang w:eastAsia="en-GB"/>
        </w:rPr>
      </w:pPr>
    </w:p>
    <w:p w14:paraId="67F0BAEF" w14:textId="77777777" w:rsidR="005158A5" w:rsidRPr="005158A5" w:rsidRDefault="005158A5" w:rsidP="00062265">
      <w:pPr>
        <w:shd w:val="clear" w:color="auto" w:fill="FFFFFF"/>
        <w:spacing w:before="300" w:after="0" w:line="360" w:lineRule="atLeast"/>
        <w:rPr>
          <w:rFonts w:eastAsia="Times New Roman" w:cstheme="minorHAnsi"/>
          <w:color w:val="303030"/>
          <w:sz w:val="24"/>
          <w:szCs w:val="24"/>
          <w:lang w:eastAsia="en-GB"/>
        </w:rPr>
      </w:pPr>
    </w:p>
    <w:p w14:paraId="77F237D4" w14:textId="77777777" w:rsidR="00062265" w:rsidRPr="005158A5" w:rsidRDefault="00062265" w:rsidP="00062265">
      <w:pPr>
        <w:shd w:val="clear" w:color="auto" w:fill="FFFFFF"/>
        <w:spacing w:after="300" w:line="240" w:lineRule="auto"/>
        <w:outlineLvl w:val="1"/>
        <w:rPr>
          <w:rFonts w:eastAsia="Times New Roman" w:cstheme="minorHAnsi"/>
          <w:b/>
          <w:bCs/>
          <w:color w:val="303030"/>
          <w:sz w:val="32"/>
          <w:szCs w:val="32"/>
          <w:u w:val="single"/>
          <w:lang w:eastAsia="en-GB"/>
        </w:rPr>
      </w:pPr>
      <w:r w:rsidRPr="005158A5">
        <w:rPr>
          <w:rFonts w:eastAsia="Times New Roman" w:cstheme="minorHAnsi"/>
          <w:b/>
          <w:bCs/>
          <w:color w:val="303030"/>
          <w:sz w:val="32"/>
          <w:szCs w:val="32"/>
          <w:u w:val="single"/>
          <w:lang w:eastAsia="en-GB"/>
        </w:rPr>
        <w:lastRenderedPageBreak/>
        <w:t>How do you know when a learner is fluent?</w:t>
      </w:r>
    </w:p>
    <w:p w14:paraId="2254BFEC" w14:textId="40BB5E81" w:rsidR="00062265" w:rsidRPr="005158A5" w:rsidRDefault="00062265" w:rsidP="00062265">
      <w:pPr>
        <w:shd w:val="clear" w:color="auto" w:fill="FFFFFF"/>
        <w:spacing w:before="300" w:after="300" w:line="360" w:lineRule="atLeast"/>
        <w:rPr>
          <w:rFonts w:eastAsia="Times New Roman" w:cstheme="minorHAnsi"/>
          <w:color w:val="303030"/>
          <w:sz w:val="24"/>
          <w:szCs w:val="24"/>
          <w:lang w:eastAsia="en-GB"/>
        </w:rPr>
      </w:pPr>
      <w:r w:rsidRPr="005158A5">
        <w:rPr>
          <w:rFonts w:eastAsia="Times New Roman" w:cstheme="minorHAnsi"/>
          <w:color w:val="303030"/>
          <w:sz w:val="24"/>
          <w:szCs w:val="24"/>
          <w:lang w:eastAsia="en-GB"/>
        </w:rPr>
        <w:t>You can identify a fluent learner when they have a secure understanding of what they’re doing and why they’re doing it. Researcher Dr Susan Jo Russell thinks fluency is made up of three key parts: </w:t>
      </w:r>
      <w:r w:rsidRPr="005158A5">
        <w:rPr>
          <w:rFonts w:eastAsia="Times New Roman" w:cstheme="minorHAnsi"/>
          <w:b/>
          <w:bCs/>
          <w:sz w:val="24"/>
          <w:szCs w:val="24"/>
          <w:lang w:eastAsia="en-GB"/>
        </w:rPr>
        <w:t>efficiency, accuracy, and flexibility.</w:t>
      </w:r>
    </w:p>
    <w:p w14:paraId="2853769C" w14:textId="77777777" w:rsidR="00062265" w:rsidRPr="005158A5" w:rsidRDefault="00062265" w:rsidP="00062265">
      <w:pPr>
        <w:numPr>
          <w:ilvl w:val="0"/>
          <w:numId w:val="1"/>
        </w:numPr>
        <w:shd w:val="clear" w:color="auto" w:fill="FFFFFF"/>
        <w:spacing w:before="100" w:beforeAutospacing="1" w:after="45" w:line="240" w:lineRule="auto"/>
        <w:ind w:left="495"/>
        <w:rPr>
          <w:rFonts w:eastAsia="Times New Roman" w:cstheme="minorHAnsi"/>
          <w:color w:val="303030"/>
          <w:sz w:val="24"/>
          <w:szCs w:val="24"/>
          <w:lang w:eastAsia="en-GB"/>
        </w:rPr>
      </w:pPr>
      <w:r w:rsidRPr="005158A5">
        <w:rPr>
          <w:rFonts w:eastAsia="Times New Roman" w:cstheme="minorHAnsi"/>
          <w:b/>
          <w:bCs/>
          <w:color w:val="303030"/>
          <w:sz w:val="24"/>
          <w:szCs w:val="24"/>
          <w:lang w:eastAsia="en-GB"/>
        </w:rPr>
        <w:t>Efficiency</w:t>
      </w:r>
      <w:r w:rsidRPr="005158A5">
        <w:rPr>
          <w:rFonts w:eastAsia="Times New Roman" w:cstheme="minorHAnsi"/>
          <w:color w:val="303030"/>
          <w:sz w:val="24"/>
          <w:szCs w:val="24"/>
          <w:lang w:eastAsia="en-GB"/>
        </w:rPr>
        <w:t>: learners choose efficient strategies and don’t get bogged down in too many steps</w:t>
      </w:r>
    </w:p>
    <w:p w14:paraId="24FA0927" w14:textId="77777777" w:rsidR="00062265" w:rsidRPr="005158A5" w:rsidRDefault="00062265" w:rsidP="00062265">
      <w:pPr>
        <w:numPr>
          <w:ilvl w:val="0"/>
          <w:numId w:val="1"/>
        </w:numPr>
        <w:shd w:val="clear" w:color="auto" w:fill="FFFFFF"/>
        <w:spacing w:before="100" w:beforeAutospacing="1" w:after="45" w:line="240" w:lineRule="auto"/>
        <w:ind w:left="495"/>
        <w:rPr>
          <w:rFonts w:eastAsia="Times New Roman" w:cstheme="minorHAnsi"/>
          <w:color w:val="303030"/>
          <w:sz w:val="24"/>
          <w:szCs w:val="24"/>
          <w:lang w:eastAsia="en-GB"/>
        </w:rPr>
      </w:pPr>
      <w:r w:rsidRPr="005158A5">
        <w:rPr>
          <w:rFonts w:eastAsia="Times New Roman" w:cstheme="minorHAnsi"/>
          <w:b/>
          <w:bCs/>
          <w:color w:val="303030"/>
          <w:sz w:val="24"/>
          <w:szCs w:val="24"/>
          <w:lang w:eastAsia="en-GB"/>
        </w:rPr>
        <w:t>Accuracy</w:t>
      </w:r>
      <w:r w:rsidRPr="005158A5">
        <w:rPr>
          <w:rFonts w:eastAsia="Times New Roman" w:cstheme="minorHAnsi"/>
          <w:color w:val="303030"/>
          <w:sz w:val="24"/>
          <w:szCs w:val="24"/>
          <w:lang w:eastAsia="en-GB"/>
        </w:rPr>
        <w:t>: learners are accurate in their workings, have great recall of facts and double check their answers</w:t>
      </w:r>
    </w:p>
    <w:p w14:paraId="273DE5C6" w14:textId="77777777" w:rsidR="00062265" w:rsidRPr="005158A5" w:rsidRDefault="00062265" w:rsidP="00062265">
      <w:pPr>
        <w:numPr>
          <w:ilvl w:val="0"/>
          <w:numId w:val="1"/>
        </w:numPr>
        <w:shd w:val="clear" w:color="auto" w:fill="FFFFFF"/>
        <w:spacing w:before="100" w:beforeAutospacing="1" w:after="45" w:line="240" w:lineRule="auto"/>
        <w:ind w:left="495"/>
        <w:rPr>
          <w:rFonts w:eastAsia="Times New Roman" w:cstheme="minorHAnsi"/>
          <w:color w:val="303030"/>
          <w:sz w:val="24"/>
          <w:szCs w:val="24"/>
          <w:lang w:eastAsia="en-GB"/>
        </w:rPr>
      </w:pPr>
      <w:r w:rsidRPr="005158A5">
        <w:rPr>
          <w:rFonts w:eastAsia="Times New Roman" w:cstheme="minorHAnsi"/>
          <w:b/>
          <w:bCs/>
          <w:color w:val="303030"/>
          <w:sz w:val="24"/>
          <w:szCs w:val="24"/>
          <w:lang w:eastAsia="en-GB"/>
        </w:rPr>
        <w:t>Flexibility</w:t>
      </w:r>
      <w:r w:rsidRPr="005158A5">
        <w:rPr>
          <w:rFonts w:eastAsia="Times New Roman" w:cstheme="minorHAnsi"/>
          <w:color w:val="303030"/>
          <w:sz w:val="24"/>
          <w:szCs w:val="24"/>
          <w:lang w:eastAsia="en-GB"/>
        </w:rPr>
        <w:t>: learners understand that there are many ways to solve a problem</w:t>
      </w:r>
    </w:p>
    <w:p w14:paraId="0CA4B726" w14:textId="43D04530" w:rsidR="00062265" w:rsidRPr="005158A5" w:rsidRDefault="00062265" w:rsidP="00062265">
      <w:pPr>
        <w:shd w:val="clear" w:color="auto" w:fill="FFFFFF"/>
        <w:spacing w:before="300" w:after="0" w:line="360" w:lineRule="atLeast"/>
        <w:rPr>
          <w:rFonts w:eastAsia="Times New Roman" w:cstheme="minorHAnsi"/>
          <w:color w:val="303030"/>
          <w:sz w:val="24"/>
          <w:szCs w:val="24"/>
          <w:lang w:eastAsia="en-GB"/>
        </w:rPr>
      </w:pPr>
      <w:r w:rsidRPr="005158A5">
        <w:rPr>
          <w:rFonts w:eastAsia="Times New Roman" w:cstheme="minorHAnsi"/>
          <w:color w:val="303030"/>
          <w:sz w:val="24"/>
          <w:szCs w:val="24"/>
          <w:lang w:eastAsia="en-GB"/>
        </w:rPr>
        <w:t>Fluency means that learners can do more than just memorise procedures. To be truly fluent, a child understands the meaning of the operations and their relationships to each other, they have a large knowledge bank of number facts, and a deep understanding of the base ten system.</w:t>
      </w:r>
    </w:p>
    <w:p w14:paraId="27FB1862" w14:textId="77777777" w:rsidR="00062265" w:rsidRPr="005158A5" w:rsidRDefault="00062265" w:rsidP="00062265">
      <w:pPr>
        <w:shd w:val="clear" w:color="auto" w:fill="FFFFFF"/>
        <w:spacing w:before="300" w:after="0" w:line="360" w:lineRule="atLeast"/>
        <w:rPr>
          <w:rFonts w:eastAsia="Times New Roman" w:cstheme="minorHAnsi"/>
          <w:color w:val="303030"/>
          <w:sz w:val="24"/>
          <w:szCs w:val="24"/>
          <w:lang w:eastAsia="en-GB"/>
        </w:rPr>
      </w:pPr>
    </w:p>
    <w:p w14:paraId="2612D498" w14:textId="77777777" w:rsidR="00062265" w:rsidRPr="005158A5" w:rsidRDefault="00062265" w:rsidP="00062265">
      <w:pPr>
        <w:shd w:val="clear" w:color="auto" w:fill="FFFFFF"/>
        <w:spacing w:after="300" w:line="240" w:lineRule="auto"/>
        <w:outlineLvl w:val="1"/>
        <w:rPr>
          <w:rFonts w:eastAsia="Times New Roman" w:cstheme="minorHAnsi"/>
          <w:b/>
          <w:bCs/>
          <w:color w:val="303030"/>
          <w:sz w:val="32"/>
          <w:szCs w:val="32"/>
          <w:u w:val="single"/>
          <w:lang w:eastAsia="en-GB"/>
        </w:rPr>
      </w:pPr>
      <w:r w:rsidRPr="005158A5">
        <w:rPr>
          <w:rFonts w:eastAsia="Times New Roman" w:cstheme="minorHAnsi"/>
          <w:b/>
          <w:bCs/>
          <w:color w:val="303030"/>
          <w:sz w:val="32"/>
          <w:szCs w:val="32"/>
          <w:u w:val="single"/>
          <w:lang w:eastAsia="en-GB"/>
        </w:rPr>
        <w:t>How to build fluency in your classroom</w:t>
      </w:r>
    </w:p>
    <w:p w14:paraId="3B729001" w14:textId="77777777" w:rsidR="00062265" w:rsidRPr="005158A5" w:rsidRDefault="00062265" w:rsidP="00062265">
      <w:pPr>
        <w:shd w:val="clear" w:color="auto" w:fill="FFFFFF"/>
        <w:spacing w:before="300" w:after="300" w:line="360" w:lineRule="atLeast"/>
        <w:rPr>
          <w:rFonts w:eastAsia="Times New Roman" w:cstheme="minorHAnsi"/>
          <w:color w:val="303030"/>
          <w:sz w:val="24"/>
          <w:szCs w:val="24"/>
          <w:lang w:eastAsia="en-GB"/>
        </w:rPr>
      </w:pPr>
      <w:r w:rsidRPr="005158A5">
        <w:rPr>
          <w:rFonts w:eastAsia="Times New Roman" w:cstheme="minorHAnsi"/>
          <w:color w:val="303030"/>
          <w:sz w:val="24"/>
          <w:szCs w:val="24"/>
          <w:lang w:eastAsia="en-GB"/>
        </w:rPr>
        <w:t>Children can’t instantly use their mathematical knowledge without having to think about what they are doing. It’s the opportunities for practice that helps them reach an effortless stage of fluency where they can apply their knowledge to solve unfamiliar problems.</w:t>
      </w:r>
    </w:p>
    <w:p w14:paraId="350B4676" w14:textId="6A520CE5" w:rsidR="00062265" w:rsidRPr="005158A5" w:rsidRDefault="005158A5" w:rsidP="00062265">
      <w:pPr>
        <w:shd w:val="clear" w:color="auto" w:fill="FFFFFF"/>
        <w:spacing w:before="300" w:after="300" w:line="360" w:lineRule="atLeast"/>
        <w:rPr>
          <w:rFonts w:eastAsia="Times New Roman" w:cstheme="minorHAnsi"/>
          <w:color w:val="303030"/>
          <w:sz w:val="24"/>
          <w:szCs w:val="24"/>
          <w:lang w:eastAsia="en-GB"/>
        </w:rPr>
      </w:pPr>
      <w:r w:rsidRPr="005158A5">
        <w:rPr>
          <w:rFonts w:eastAsia="Times New Roman" w:cstheme="minorHAnsi"/>
          <w:color w:val="303030"/>
          <w:sz w:val="24"/>
          <w:szCs w:val="24"/>
          <w:lang w:eastAsia="en-GB"/>
        </w:rPr>
        <w:t>So,</w:t>
      </w:r>
      <w:r w:rsidR="00062265" w:rsidRPr="005158A5">
        <w:rPr>
          <w:rFonts w:eastAsia="Times New Roman" w:cstheme="minorHAnsi"/>
          <w:color w:val="303030"/>
          <w:sz w:val="24"/>
          <w:szCs w:val="24"/>
          <w:lang w:eastAsia="en-GB"/>
        </w:rPr>
        <w:t xml:space="preserve"> what does effective fluency practice look like and how can you build it into your teaching?</w:t>
      </w:r>
    </w:p>
    <w:p w14:paraId="0C9AFD61" w14:textId="77777777" w:rsidR="00062265" w:rsidRPr="005158A5" w:rsidRDefault="00062265" w:rsidP="00062265">
      <w:pPr>
        <w:shd w:val="clear" w:color="auto" w:fill="FFFFFF"/>
        <w:spacing w:before="300" w:after="300" w:line="240" w:lineRule="auto"/>
        <w:outlineLvl w:val="2"/>
        <w:rPr>
          <w:rFonts w:eastAsia="Times New Roman" w:cstheme="minorHAnsi"/>
          <w:b/>
          <w:bCs/>
          <w:color w:val="303030"/>
          <w:sz w:val="24"/>
          <w:szCs w:val="24"/>
          <w:lang w:eastAsia="en-GB"/>
        </w:rPr>
      </w:pPr>
      <w:r w:rsidRPr="005158A5">
        <w:rPr>
          <w:rFonts w:eastAsia="Times New Roman" w:cstheme="minorHAnsi"/>
          <w:b/>
          <w:bCs/>
          <w:color w:val="303030"/>
          <w:sz w:val="24"/>
          <w:szCs w:val="24"/>
          <w:lang w:eastAsia="en-GB"/>
        </w:rPr>
        <w:t>Use regular sessions to build fluency</w:t>
      </w:r>
    </w:p>
    <w:p w14:paraId="30F723EB" w14:textId="77777777" w:rsidR="00062265" w:rsidRPr="005158A5" w:rsidRDefault="00062265" w:rsidP="00062265">
      <w:pPr>
        <w:shd w:val="clear" w:color="auto" w:fill="FFFFFF"/>
        <w:spacing w:before="300" w:after="300" w:line="360" w:lineRule="atLeast"/>
        <w:rPr>
          <w:rFonts w:eastAsia="Times New Roman" w:cstheme="minorHAnsi"/>
          <w:color w:val="303030"/>
          <w:sz w:val="24"/>
          <w:szCs w:val="24"/>
          <w:lang w:eastAsia="en-GB"/>
        </w:rPr>
      </w:pPr>
      <w:r w:rsidRPr="005158A5">
        <w:rPr>
          <w:rFonts w:eastAsia="Times New Roman" w:cstheme="minorHAnsi"/>
          <w:color w:val="303030"/>
          <w:sz w:val="24"/>
          <w:szCs w:val="24"/>
          <w:lang w:eastAsia="en-GB"/>
        </w:rPr>
        <w:t>Give learners a chance to practice their skills with separate fluency sessions that happen at a different time to the daily maths lesson. Sessions usually last between 15 and 30 minutes and typically schools schedule them for four or five days a week.</w:t>
      </w:r>
    </w:p>
    <w:p w14:paraId="1429B242" w14:textId="77777777" w:rsidR="00062265" w:rsidRPr="005158A5" w:rsidRDefault="00062265" w:rsidP="00062265">
      <w:pPr>
        <w:shd w:val="clear" w:color="auto" w:fill="FFFFFF"/>
        <w:spacing w:before="300" w:after="300" w:line="360" w:lineRule="atLeast"/>
        <w:rPr>
          <w:rFonts w:eastAsia="Times New Roman" w:cstheme="minorHAnsi"/>
          <w:color w:val="303030"/>
          <w:sz w:val="24"/>
          <w:szCs w:val="24"/>
          <w:lang w:eastAsia="en-GB"/>
        </w:rPr>
      </w:pPr>
      <w:r w:rsidRPr="005158A5">
        <w:rPr>
          <w:rFonts w:eastAsia="Times New Roman" w:cstheme="minorHAnsi"/>
          <w:color w:val="303030"/>
          <w:sz w:val="24"/>
          <w:szCs w:val="24"/>
          <w:lang w:eastAsia="en-GB"/>
        </w:rPr>
        <w:t>Adding separate practice sessions with a focus on fluency gives learners the chance to work on maths in two different ways, without taking away from the work in the main lesson.</w:t>
      </w:r>
    </w:p>
    <w:p w14:paraId="1EA8572F" w14:textId="77777777" w:rsidR="00062265" w:rsidRDefault="00062265" w:rsidP="00062265">
      <w:pPr>
        <w:shd w:val="clear" w:color="auto" w:fill="FFFFFF"/>
        <w:spacing w:before="300" w:after="300" w:line="360" w:lineRule="atLeast"/>
        <w:rPr>
          <w:rFonts w:eastAsia="Times New Roman" w:cstheme="minorHAnsi"/>
          <w:color w:val="303030"/>
          <w:sz w:val="24"/>
          <w:szCs w:val="24"/>
          <w:lang w:eastAsia="en-GB"/>
        </w:rPr>
      </w:pPr>
      <w:r w:rsidRPr="005158A5">
        <w:rPr>
          <w:rFonts w:eastAsia="Times New Roman" w:cstheme="minorHAnsi"/>
          <w:color w:val="303030"/>
          <w:sz w:val="24"/>
          <w:szCs w:val="24"/>
          <w:lang w:eastAsia="en-GB"/>
        </w:rPr>
        <w:t>Your fluency sessions could be at a planned time each day: first thing in the morning, straight after lunch, or before or after assembly or break. If you teach younger children, try to grab any opportunity for fluency throughout the day.</w:t>
      </w:r>
    </w:p>
    <w:p w14:paraId="524CC172" w14:textId="77777777" w:rsidR="005158A5" w:rsidRPr="005158A5" w:rsidRDefault="005158A5" w:rsidP="00062265">
      <w:pPr>
        <w:shd w:val="clear" w:color="auto" w:fill="FFFFFF"/>
        <w:spacing w:before="300" w:after="300" w:line="360" w:lineRule="atLeast"/>
        <w:rPr>
          <w:rFonts w:eastAsia="Times New Roman" w:cstheme="minorHAnsi"/>
          <w:color w:val="303030"/>
          <w:sz w:val="24"/>
          <w:szCs w:val="24"/>
          <w:lang w:eastAsia="en-GB"/>
        </w:rPr>
      </w:pPr>
    </w:p>
    <w:p w14:paraId="3B256B4F" w14:textId="77777777" w:rsidR="00062265" w:rsidRPr="005158A5" w:rsidRDefault="00062265" w:rsidP="00062265">
      <w:pPr>
        <w:shd w:val="clear" w:color="auto" w:fill="FFFFFF"/>
        <w:spacing w:before="300" w:after="300" w:line="240" w:lineRule="auto"/>
        <w:outlineLvl w:val="2"/>
        <w:rPr>
          <w:rFonts w:eastAsia="Times New Roman" w:cstheme="minorHAnsi"/>
          <w:b/>
          <w:bCs/>
          <w:color w:val="303030"/>
          <w:sz w:val="24"/>
          <w:szCs w:val="24"/>
          <w:lang w:eastAsia="en-GB"/>
        </w:rPr>
      </w:pPr>
      <w:r w:rsidRPr="005158A5">
        <w:rPr>
          <w:rFonts w:eastAsia="Times New Roman" w:cstheme="minorHAnsi"/>
          <w:b/>
          <w:bCs/>
          <w:color w:val="303030"/>
          <w:sz w:val="24"/>
          <w:szCs w:val="24"/>
          <w:lang w:eastAsia="en-GB"/>
        </w:rPr>
        <w:lastRenderedPageBreak/>
        <w:t>Make every session count</w:t>
      </w:r>
    </w:p>
    <w:p w14:paraId="2592893F" w14:textId="77777777" w:rsidR="00062265" w:rsidRPr="005158A5" w:rsidRDefault="00062265" w:rsidP="00062265">
      <w:pPr>
        <w:shd w:val="clear" w:color="auto" w:fill="FFFFFF"/>
        <w:spacing w:before="300" w:after="300" w:line="360" w:lineRule="atLeast"/>
        <w:rPr>
          <w:rFonts w:eastAsia="Times New Roman" w:cstheme="minorHAnsi"/>
          <w:color w:val="303030"/>
          <w:sz w:val="24"/>
          <w:szCs w:val="24"/>
          <w:lang w:eastAsia="en-GB"/>
        </w:rPr>
      </w:pPr>
      <w:r w:rsidRPr="005158A5">
        <w:rPr>
          <w:rFonts w:eastAsia="Times New Roman" w:cstheme="minorHAnsi"/>
          <w:color w:val="303030"/>
          <w:sz w:val="24"/>
          <w:szCs w:val="24"/>
          <w:lang w:eastAsia="en-GB"/>
        </w:rPr>
        <w:t>Time with our learners is precious. If you’re going to dedicate extra time each day to maths, you need to make sure that time is used as effectively as possible. How can we decide which topics to cover when working on fluency?</w:t>
      </w:r>
    </w:p>
    <w:p w14:paraId="01A7FDAC" w14:textId="77777777" w:rsidR="00062265" w:rsidRPr="005158A5" w:rsidRDefault="00062265" w:rsidP="00062265">
      <w:pPr>
        <w:shd w:val="clear" w:color="auto" w:fill="FFFFFF"/>
        <w:spacing w:before="300" w:after="300" w:line="360" w:lineRule="atLeast"/>
        <w:rPr>
          <w:rFonts w:eastAsia="Times New Roman" w:cstheme="minorHAnsi"/>
          <w:color w:val="303030"/>
          <w:sz w:val="24"/>
          <w:szCs w:val="24"/>
          <w:lang w:eastAsia="en-GB"/>
        </w:rPr>
      </w:pPr>
      <w:r w:rsidRPr="005158A5">
        <w:rPr>
          <w:rFonts w:eastAsia="Times New Roman" w:cstheme="minorHAnsi"/>
          <w:color w:val="303030"/>
          <w:sz w:val="24"/>
          <w:szCs w:val="24"/>
          <w:lang w:eastAsia="en-GB"/>
        </w:rPr>
        <w:t>One popular approach is to revisit topics taught last week, last month, last term, and last year. You could also revisit a topic already taught this year and then review one from last year (worked on at last year’s level) so that learners are ready for when you reach this topic in your teaching sequence.</w:t>
      </w:r>
    </w:p>
    <w:p w14:paraId="24BB6369" w14:textId="77777777" w:rsidR="00062265" w:rsidRPr="005158A5" w:rsidRDefault="00062265" w:rsidP="00062265">
      <w:pPr>
        <w:shd w:val="clear" w:color="auto" w:fill="FFFFFF"/>
        <w:spacing w:before="300" w:after="300" w:line="360" w:lineRule="atLeast"/>
        <w:rPr>
          <w:rFonts w:eastAsia="Times New Roman" w:cstheme="minorHAnsi"/>
          <w:color w:val="303030"/>
          <w:sz w:val="24"/>
          <w:szCs w:val="24"/>
          <w:lang w:eastAsia="en-GB"/>
        </w:rPr>
      </w:pPr>
      <w:r w:rsidRPr="005158A5">
        <w:rPr>
          <w:rFonts w:eastAsia="Times New Roman" w:cstheme="minorHAnsi"/>
          <w:color w:val="303030"/>
          <w:sz w:val="24"/>
          <w:szCs w:val="24"/>
          <w:lang w:eastAsia="en-GB"/>
        </w:rPr>
        <w:t xml:space="preserve">Whole-class counting is another easy-to-include activity. Choose whatever increment is relevant to the year group and don’t underestimate the challenge or importance of counting in fractions, </w:t>
      </w:r>
      <w:proofErr w:type="gramStart"/>
      <w:r w:rsidRPr="005158A5">
        <w:rPr>
          <w:rFonts w:eastAsia="Times New Roman" w:cstheme="minorHAnsi"/>
          <w:color w:val="303030"/>
          <w:sz w:val="24"/>
          <w:szCs w:val="24"/>
          <w:lang w:eastAsia="en-GB"/>
        </w:rPr>
        <w:t>decimals</w:t>
      </w:r>
      <w:proofErr w:type="gramEnd"/>
      <w:r w:rsidRPr="005158A5">
        <w:rPr>
          <w:rFonts w:eastAsia="Times New Roman" w:cstheme="minorHAnsi"/>
          <w:color w:val="303030"/>
          <w:sz w:val="24"/>
          <w:szCs w:val="24"/>
          <w:lang w:eastAsia="en-GB"/>
        </w:rPr>
        <w:t xml:space="preserve"> or negative numbers, or starting on numbers other than zero. Finding opportunities to work on each of the four number operations during this activity also helps secure children’s learning.</w:t>
      </w:r>
    </w:p>
    <w:p w14:paraId="43E18844" w14:textId="77777777" w:rsidR="00062265" w:rsidRPr="005158A5" w:rsidRDefault="00062265" w:rsidP="00062265">
      <w:pPr>
        <w:shd w:val="clear" w:color="auto" w:fill="FFFFFF"/>
        <w:spacing w:before="300" w:after="300" w:line="240" w:lineRule="auto"/>
        <w:outlineLvl w:val="2"/>
        <w:rPr>
          <w:rFonts w:eastAsia="Times New Roman" w:cstheme="minorHAnsi"/>
          <w:b/>
          <w:bCs/>
          <w:color w:val="303030"/>
          <w:sz w:val="24"/>
          <w:szCs w:val="24"/>
          <w:lang w:eastAsia="en-GB"/>
        </w:rPr>
      </w:pPr>
      <w:r w:rsidRPr="005158A5">
        <w:rPr>
          <w:rFonts w:eastAsia="Times New Roman" w:cstheme="minorHAnsi"/>
          <w:b/>
          <w:bCs/>
          <w:color w:val="303030"/>
          <w:sz w:val="24"/>
          <w:szCs w:val="24"/>
          <w:lang w:eastAsia="en-GB"/>
        </w:rPr>
        <w:t>Try games and quizzes</w:t>
      </w:r>
    </w:p>
    <w:p w14:paraId="3E3564DE" w14:textId="0C7CAF1C" w:rsidR="00062265" w:rsidRPr="005158A5" w:rsidRDefault="00062265" w:rsidP="00062265">
      <w:pPr>
        <w:shd w:val="clear" w:color="auto" w:fill="FFFFFF"/>
        <w:spacing w:before="300" w:after="300" w:line="360" w:lineRule="atLeast"/>
        <w:rPr>
          <w:rFonts w:eastAsia="Times New Roman" w:cstheme="minorHAnsi"/>
          <w:color w:val="303030"/>
          <w:sz w:val="24"/>
          <w:szCs w:val="24"/>
          <w:lang w:eastAsia="en-GB"/>
        </w:rPr>
      </w:pPr>
      <w:r w:rsidRPr="005158A5">
        <w:rPr>
          <w:rFonts w:eastAsia="Times New Roman" w:cstheme="minorHAnsi"/>
          <w:color w:val="303030"/>
          <w:sz w:val="24"/>
          <w:szCs w:val="24"/>
          <w:lang w:eastAsia="en-GB"/>
        </w:rPr>
        <w:t xml:space="preserve">Low-stakes quizzes are increasing in popularity, and for good reason. Quizzes support learners’ recall skills of prior learning. </w:t>
      </w:r>
    </w:p>
    <w:p w14:paraId="216B77CF" w14:textId="5D6AF4F8" w:rsidR="00062265" w:rsidRPr="005158A5" w:rsidRDefault="00062265" w:rsidP="00062265">
      <w:pPr>
        <w:shd w:val="clear" w:color="auto" w:fill="FFFFFF"/>
        <w:spacing w:before="300" w:after="0" w:line="360" w:lineRule="atLeast"/>
        <w:rPr>
          <w:rFonts w:eastAsia="Times New Roman" w:cstheme="minorHAnsi"/>
          <w:color w:val="303030"/>
          <w:sz w:val="24"/>
          <w:szCs w:val="24"/>
          <w:lang w:eastAsia="en-GB"/>
        </w:rPr>
      </w:pPr>
      <w:r w:rsidRPr="005158A5">
        <w:rPr>
          <w:rFonts w:eastAsia="Times New Roman" w:cstheme="minorHAnsi"/>
          <w:color w:val="303030"/>
          <w:sz w:val="24"/>
          <w:szCs w:val="24"/>
          <w:lang w:eastAsia="en-GB"/>
        </w:rPr>
        <w:t xml:space="preserve">Games and activities which encourage children to think are </w:t>
      </w:r>
      <w:proofErr w:type="gramStart"/>
      <w:r w:rsidRPr="005158A5">
        <w:rPr>
          <w:rFonts w:eastAsia="Times New Roman" w:cstheme="minorHAnsi"/>
          <w:color w:val="303030"/>
          <w:sz w:val="24"/>
          <w:szCs w:val="24"/>
          <w:lang w:eastAsia="en-GB"/>
        </w:rPr>
        <w:t>really effective</w:t>
      </w:r>
      <w:proofErr w:type="gramEnd"/>
      <w:r w:rsidRPr="005158A5">
        <w:rPr>
          <w:rFonts w:eastAsia="Times New Roman" w:cstheme="minorHAnsi"/>
          <w:color w:val="303030"/>
          <w:sz w:val="24"/>
          <w:szCs w:val="24"/>
          <w:lang w:eastAsia="en-GB"/>
        </w:rPr>
        <w:t xml:space="preserve"> alongside low-stakes quizzes. It’s important that fluency sessions don’t generate unnecessary written work — remember, you’re practicing not testing. The point is to have an impact on learner recall, not to increase teacher workload. In a maths mastery classroom, we want children to make connections between and within their learning </w:t>
      </w:r>
      <w:r w:rsidR="003C63D4" w:rsidRPr="005158A5">
        <w:rPr>
          <w:rFonts w:eastAsia="Times New Roman" w:cstheme="minorHAnsi"/>
          <w:color w:val="303030"/>
          <w:sz w:val="24"/>
          <w:szCs w:val="24"/>
          <w:lang w:eastAsia="en-GB"/>
        </w:rPr>
        <w:t>to</w:t>
      </w:r>
      <w:r w:rsidRPr="005158A5">
        <w:rPr>
          <w:rFonts w:eastAsia="Times New Roman" w:cstheme="minorHAnsi"/>
          <w:color w:val="303030"/>
          <w:sz w:val="24"/>
          <w:szCs w:val="24"/>
          <w:lang w:eastAsia="en-GB"/>
        </w:rPr>
        <w:t xml:space="preserve"> strengthen their understanding.</w:t>
      </w:r>
    </w:p>
    <w:p w14:paraId="58821841" w14:textId="66E32830" w:rsidR="00062265" w:rsidRPr="005158A5" w:rsidRDefault="00062265" w:rsidP="00062265">
      <w:pPr>
        <w:shd w:val="clear" w:color="auto" w:fill="FFFFFF"/>
        <w:spacing w:before="300" w:after="0" w:line="360" w:lineRule="atLeast"/>
        <w:rPr>
          <w:rFonts w:eastAsia="Times New Roman" w:cstheme="minorHAnsi"/>
          <w:color w:val="303030"/>
          <w:sz w:val="24"/>
          <w:szCs w:val="24"/>
          <w:lang w:eastAsia="en-GB"/>
        </w:rPr>
      </w:pPr>
      <w:r w:rsidRPr="005158A5">
        <w:rPr>
          <w:rFonts w:eastAsia="Times New Roman" w:cstheme="minorHAnsi"/>
          <w:color w:val="303030"/>
          <w:sz w:val="24"/>
          <w:szCs w:val="24"/>
          <w:lang w:eastAsia="en-GB"/>
        </w:rPr>
        <w:t>When learners have a range of efficient strategies at their fingertips, they’re comfortable applying their knowledge in different situations. Building mathematical fluency gives them the skills and confidence necessary to succeed as mathematicians.</w:t>
      </w:r>
    </w:p>
    <w:p w14:paraId="3271B98F" w14:textId="77777777" w:rsidR="008E0805" w:rsidRDefault="008E0805" w:rsidP="00062265">
      <w:pPr>
        <w:shd w:val="clear" w:color="auto" w:fill="FFFFFF"/>
        <w:spacing w:after="300" w:line="360" w:lineRule="atLeast"/>
        <w:rPr>
          <w:rFonts w:eastAsia="Times New Roman" w:cstheme="minorHAnsi"/>
          <w:b/>
          <w:bCs/>
          <w:color w:val="303030"/>
          <w:sz w:val="24"/>
          <w:szCs w:val="24"/>
          <w:lang w:eastAsia="en-GB"/>
        </w:rPr>
      </w:pPr>
    </w:p>
    <w:p w14:paraId="1E66265D" w14:textId="77777777" w:rsidR="00697BEE" w:rsidRDefault="00697BEE" w:rsidP="00062265">
      <w:pPr>
        <w:shd w:val="clear" w:color="auto" w:fill="FFFFFF"/>
        <w:spacing w:after="300" w:line="360" w:lineRule="atLeast"/>
        <w:rPr>
          <w:rFonts w:eastAsia="Times New Roman" w:cstheme="minorHAnsi"/>
          <w:b/>
          <w:bCs/>
          <w:color w:val="303030"/>
          <w:sz w:val="24"/>
          <w:szCs w:val="24"/>
          <w:lang w:eastAsia="en-GB"/>
        </w:rPr>
      </w:pPr>
    </w:p>
    <w:p w14:paraId="0ADEA184" w14:textId="77777777" w:rsidR="00697BEE" w:rsidRDefault="00697BEE" w:rsidP="00062265">
      <w:pPr>
        <w:shd w:val="clear" w:color="auto" w:fill="FFFFFF"/>
        <w:spacing w:after="300" w:line="360" w:lineRule="atLeast"/>
        <w:rPr>
          <w:rFonts w:eastAsia="Times New Roman" w:cstheme="minorHAnsi"/>
          <w:b/>
          <w:bCs/>
          <w:color w:val="303030"/>
          <w:sz w:val="24"/>
          <w:szCs w:val="24"/>
          <w:lang w:eastAsia="en-GB"/>
        </w:rPr>
      </w:pPr>
    </w:p>
    <w:p w14:paraId="4B70F5AB" w14:textId="77777777" w:rsidR="00697BEE" w:rsidRDefault="00697BEE" w:rsidP="00062265">
      <w:pPr>
        <w:shd w:val="clear" w:color="auto" w:fill="FFFFFF"/>
        <w:spacing w:after="300" w:line="360" w:lineRule="atLeast"/>
        <w:rPr>
          <w:rFonts w:eastAsia="Times New Roman" w:cstheme="minorHAnsi"/>
          <w:b/>
          <w:bCs/>
          <w:color w:val="303030"/>
          <w:sz w:val="24"/>
          <w:szCs w:val="24"/>
          <w:lang w:eastAsia="en-GB"/>
        </w:rPr>
      </w:pPr>
    </w:p>
    <w:p w14:paraId="1B792C9C" w14:textId="77777777" w:rsidR="00697BEE" w:rsidRDefault="00697BEE" w:rsidP="00062265">
      <w:pPr>
        <w:shd w:val="clear" w:color="auto" w:fill="FFFFFF"/>
        <w:spacing w:after="300" w:line="360" w:lineRule="atLeast"/>
        <w:rPr>
          <w:rFonts w:eastAsia="Times New Roman" w:cstheme="minorHAnsi"/>
          <w:b/>
          <w:bCs/>
          <w:color w:val="303030"/>
          <w:sz w:val="24"/>
          <w:szCs w:val="24"/>
          <w:lang w:eastAsia="en-GB"/>
        </w:rPr>
      </w:pPr>
    </w:p>
    <w:p w14:paraId="17B6F05E" w14:textId="50AA5AFF" w:rsidR="008E0805" w:rsidRPr="00697BEE" w:rsidRDefault="00062265" w:rsidP="00062265">
      <w:pPr>
        <w:shd w:val="clear" w:color="auto" w:fill="FFFFFF"/>
        <w:spacing w:after="300" w:line="360" w:lineRule="atLeast"/>
        <w:rPr>
          <w:rFonts w:eastAsia="Times New Roman" w:cstheme="minorHAnsi"/>
          <w:b/>
          <w:bCs/>
          <w:color w:val="303030"/>
          <w:sz w:val="32"/>
          <w:szCs w:val="32"/>
          <w:u w:val="single"/>
          <w:lang w:eastAsia="en-GB"/>
        </w:rPr>
      </w:pPr>
      <w:r w:rsidRPr="00697BEE">
        <w:rPr>
          <w:rFonts w:eastAsia="Times New Roman" w:cstheme="minorHAnsi"/>
          <w:b/>
          <w:bCs/>
          <w:color w:val="303030"/>
          <w:sz w:val="32"/>
          <w:szCs w:val="32"/>
          <w:u w:val="single"/>
          <w:lang w:eastAsia="en-GB"/>
        </w:rPr>
        <w:lastRenderedPageBreak/>
        <w:t>References</w:t>
      </w:r>
    </w:p>
    <w:p w14:paraId="50C535BA" w14:textId="761504D1" w:rsidR="008E0805" w:rsidRPr="00271629" w:rsidRDefault="008E0805" w:rsidP="008E0805">
      <w:pPr>
        <w:pStyle w:val="Heading1"/>
        <w:shd w:val="clear" w:color="auto" w:fill="FFFFFF"/>
        <w:spacing w:before="0" w:after="106"/>
        <w:ind w:right="1200"/>
        <w:rPr>
          <w:rFonts w:asciiTheme="minorHAnsi" w:hAnsiTheme="minorHAnsi" w:cstheme="minorHAnsi"/>
          <w:color w:val="303030"/>
          <w:sz w:val="24"/>
          <w:szCs w:val="24"/>
        </w:rPr>
      </w:pPr>
      <w:r w:rsidRPr="00271629">
        <w:rPr>
          <w:rFonts w:asciiTheme="minorHAnsi" w:eastAsia="Times New Roman" w:hAnsiTheme="minorHAnsi" w:cstheme="minorHAnsi"/>
          <w:color w:val="303030"/>
          <w:sz w:val="24"/>
          <w:szCs w:val="24"/>
          <w:lang w:eastAsia="en-GB"/>
        </w:rPr>
        <w:t xml:space="preserve">Knight, G (2019). </w:t>
      </w:r>
      <w:r w:rsidRPr="00271629">
        <w:rPr>
          <w:rFonts w:asciiTheme="minorHAnsi" w:hAnsiTheme="minorHAnsi" w:cstheme="minorHAnsi"/>
          <w:color w:val="303030"/>
          <w:sz w:val="24"/>
          <w:szCs w:val="24"/>
        </w:rPr>
        <w:t>How to build mathematical fluency in your classroom</w:t>
      </w:r>
      <w:r w:rsidR="00697BEE" w:rsidRPr="00271629">
        <w:rPr>
          <w:rFonts w:asciiTheme="minorHAnsi" w:hAnsiTheme="minorHAnsi" w:cstheme="minorHAnsi"/>
          <w:color w:val="303030"/>
          <w:sz w:val="24"/>
          <w:szCs w:val="24"/>
        </w:rPr>
        <w:t xml:space="preserve">. </w:t>
      </w:r>
      <w:r w:rsidR="00271629" w:rsidRPr="00271629">
        <w:rPr>
          <w:rFonts w:asciiTheme="minorHAnsi" w:hAnsiTheme="minorHAnsi" w:cstheme="minorHAnsi"/>
          <w:color w:val="303030"/>
          <w:sz w:val="24"/>
          <w:szCs w:val="24"/>
        </w:rPr>
        <w:t>https://mathsnoproblem.com/blog/teaching-practice/building-mathematical-fluency/</w:t>
      </w:r>
      <w:r w:rsidR="00271629" w:rsidRPr="00271629">
        <w:rPr>
          <w:rFonts w:asciiTheme="minorHAnsi" w:hAnsiTheme="minorHAnsi" w:cstheme="minorHAnsi"/>
          <w:color w:val="303030"/>
          <w:sz w:val="24"/>
          <w:szCs w:val="24"/>
        </w:rPr>
        <w:t xml:space="preserve"> </w:t>
      </w:r>
      <w:r w:rsidR="00697BEE" w:rsidRPr="00271629">
        <w:rPr>
          <w:rFonts w:asciiTheme="minorHAnsi" w:hAnsiTheme="minorHAnsi" w:cstheme="minorHAnsi"/>
          <w:color w:val="303030"/>
          <w:sz w:val="24"/>
          <w:szCs w:val="24"/>
        </w:rPr>
        <w:t>Accessed 5</w:t>
      </w:r>
      <w:r w:rsidR="00697BEE" w:rsidRPr="00271629">
        <w:rPr>
          <w:rFonts w:asciiTheme="minorHAnsi" w:hAnsiTheme="minorHAnsi" w:cstheme="minorHAnsi"/>
          <w:color w:val="303030"/>
          <w:sz w:val="24"/>
          <w:szCs w:val="24"/>
          <w:vertAlign w:val="superscript"/>
        </w:rPr>
        <w:t>th</w:t>
      </w:r>
      <w:r w:rsidR="00697BEE" w:rsidRPr="00271629">
        <w:rPr>
          <w:rFonts w:asciiTheme="minorHAnsi" w:hAnsiTheme="minorHAnsi" w:cstheme="minorHAnsi"/>
          <w:color w:val="303030"/>
          <w:sz w:val="24"/>
          <w:szCs w:val="24"/>
        </w:rPr>
        <w:t xml:space="preserve"> </w:t>
      </w:r>
      <w:proofErr w:type="gramStart"/>
      <w:r w:rsidR="00697BEE" w:rsidRPr="00271629">
        <w:rPr>
          <w:rFonts w:asciiTheme="minorHAnsi" w:hAnsiTheme="minorHAnsi" w:cstheme="minorHAnsi"/>
          <w:color w:val="303030"/>
          <w:sz w:val="24"/>
          <w:szCs w:val="24"/>
        </w:rPr>
        <w:t>Jan,</w:t>
      </w:r>
      <w:proofErr w:type="gramEnd"/>
      <w:r w:rsidR="00697BEE" w:rsidRPr="00271629">
        <w:rPr>
          <w:rFonts w:asciiTheme="minorHAnsi" w:hAnsiTheme="minorHAnsi" w:cstheme="minorHAnsi"/>
          <w:color w:val="303030"/>
          <w:sz w:val="24"/>
          <w:szCs w:val="24"/>
        </w:rPr>
        <w:t xml:space="preserve"> 2023</w:t>
      </w:r>
    </w:p>
    <w:p w14:paraId="11E95E71" w14:textId="38AB13E3" w:rsidR="00062265" w:rsidRPr="00271629" w:rsidRDefault="00062265" w:rsidP="00062265">
      <w:pPr>
        <w:shd w:val="clear" w:color="auto" w:fill="FFFFFF"/>
        <w:spacing w:after="300" w:line="360" w:lineRule="atLeast"/>
        <w:rPr>
          <w:rFonts w:eastAsia="Times New Roman" w:cstheme="minorHAnsi"/>
          <w:color w:val="303030"/>
          <w:sz w:val="24"/>
          <w:szCs w:val="24"/>
          <w:lang w:eastAsia="en-GB"/>
        </w:rPr>
      </w:pPr>
      <w:r w:rsidRPr="00271629">
        <w:rPr>
          <w:rFonts w:eastAsia="Times New Roman" w:cstheme="minorHAnsi"/>
          <w:color w:val="303030"/>
          <w:sz w:val="24"/>
          <w:szCs w:val="24"/>
          <w:lang w:eastAsia="en-GB"/>
        </w:rPr>
        <w:br/>
        <w:t>Ncetm.org.uk. (2019). </w:t>
      </w:r>
      <w:hyperlink r:id="rId9" w:tgtFrame="_blank" w:history="1">
        <w:r w:rsidRPr="00271629">
          <w:rPr>
            <w:rFonts w:eastAsia="Times New Roman" w:cstheme="minorHAnsi"/>
            <w:i/>
            <w:iCs/>
            <w:color w:val="D5151F"/>
            <w:sz w:val="24"/>
            <w:szCs w:val="24"/>
            <w:u w:val="single"/>
            <w:lang w:eastAsia="en-GB"/>
          </w:rPr>
          <w:t>Teaching for Mastery: Five Big Ideas – NCETM</w:t>
        </w:r>
      </w:hyperlink>
      <w:r w:rsidRPr="00271629">
        <w:rPr>
          <w:rFonts w:eastAsia="Times New Roman" w:cstheme="minorHAnsi"/>
          <w:color w:val="303030"/>
          <w:sz w:val="24"/>
          <w:szCs w:val="24"/>
          <w:lang w:eastAsia="en-GB"/>
        </w:rPr>
        <w:t>. Accessed 18 Oct. 2019.</w:t>
      </w:r>
    </w:p>
    <w:p w14:paraId="40D8CCF3" w14:textId="77777777" w:rsidR="00062265" w:rsidRPr="00271629" w:rsidRDefault="00062265" w:rsidP="00062265">
      <w:pPr>
        <w:shd w:val="clear" w:color="auto" w:fill="FFFFFF"/>
        <w:spacing w:before="300" w:after="0" w:line="360" w:lineRule="atLeast"/>
        <w:rPr>
          <w:rFonts w:eastAsia="Times New Roman" w:cstheme="minorHAnsi"/>
          <w:color w:val="303030"/>
          <w:sz w:val="24"/>
          <w:szCs w:val="24"/>
          <w:lang w:eastAsia="en-GB"/>
        </w:rPr>
      </w:pPr>
      <w:r w:rsidRPr="00271629">
        <w:rPr>
          <w:rFonts w:eastAsia="Times New Roman" w:cstheme="minorHAnsi"/>
          <w:color w:val="303030"/>
          <w:sz w:val="24"/>
          <w:szCs w:val="24"/>
          <w:lang w:eastAsia="en-GB"/>
        </w:rPr>
        <w:t>Russell, S. J. (2000). Developing computational fluency with whole numbers in the elementary grades. </w:t>
      </w:r>
      <w:r w:rsidRPr="00271629">
        <w:rPr>
          <w:rFonts w:eastAsia="Times New Roman" w:cstheme="minorHAnsi"/>
          <w:i/>
          <w:iCs/>
          <w:color w:val="303030"/>
          <w:sz w:val="24"/>
          <w:szCs w:val="24"/>
          <w:lang w:eastAsia="en-GB"/>
        </w:rPr>
        <w:t>The New England Math Journal</w:t>
      </w:r>
      <w:r w:rsidRPr="00271629">
        <w:rPr>
          <w:rFonts w:eastAsia="Times New Roman" w:cstheme="minorHAnsi"/>
          <w:color w:val="303030"/>
          <w:sz w:val="24"/>
          <w:szCs w:val="24"/>
          <w:lang w:eastAsia="en-GB"/>
        </w:rPr>
        <w:t>, 32(2), pp. 40–54.</w:t>
      </w:r>
    </w:p>
    <w:p w14:paraId="24E80BE6" w14:textId="77777777" w:rsidR="002858BB" w:rsidRDefault="002858BB"/>
    <w:sectPr w:rsidR="002858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nito Sans">
    <w:altName w:val="Nunito Sans"/>
    <w:charset w:val="00"/>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D6436"/>
    <w:multiLevelType w:val="multilevel"/>
    <w:tmpl w:val="5210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265"/>
    <w:rsid w:val="00062265"/>
    <w:rsid w:val="001D4104"/>
    <w:rsid w:val="00271629"/>
    <w:rsid w:val="002858BB"/>
    <w:rsid w:val="003873BF"/>
    <w:rsid w:val="003C63D4"/>
    <w:rsid w:val="005158A5"/>
    <w:rsid w:val="0057389B"/>
    <w:rsid w:val="00697BEE"/>
    <w:rsid w:val="008E0805"/>
    <w:rsid w:val="008E5B40"/>
    <w:rsid w:val="00AF42BF"/>
    <w:rsid w:val="00CF7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9C1EB"/>
  <w15:chartTrackingRefBased/>
  <w15:docId w15:val="{6279CCFA-249B-4B55-844F-37CAAAAE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8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622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6226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226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6226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622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62265"/>
    <w:rPr>
      <w:color w:val="0000FF"/>
      <w:u w:val="single"/>
    </w:rPr>
  </w:style>
  <w:style w:type="character" w:styleId="Strong">
    <w:name w:val="Strong"/>
    <w:basedOn w:val="DefaultParagraphFont"/>
    <w:uiPriority w:val="22"/>
    <w:qFormat/>
    <w:rsid w:val="00062265"/>
    <w:rPr>
      <w:b/>
      <w:bCs/>
    </w:rPr>
  </w:style>
  <w:style w:type="character" w:styleId="UnresolvedMention">
    <w:name w:val="Unresolved Mention"/>
    <w:basedOn w:val="DefaultParagraphFont"/>
    <w:uiPriority w:val="99"/>
    <w:semiHidden/>
    <w:unhideWhenUsed/>
    <w:rsid w:val="00062265"/>
    <w:rPr>
      <w:color w:val="605E5C"/>
      <w:shd w:val="clear" w:color="auto" w:fill="E1DFDD"/>
    </w:rPr>
  </w:style>
  <w:style w:type="character" w:customStyle="1" w:styleId="Heading1Char">
    <w:name w:val="Heading 1 Char"/>
    <w:basedOn w:val="DefaultParagraphFont"/>
    <w:link w:val="Heading1"/>
    <w:uiPriority w:val="9"/>
    <w:rsid w:val="008E080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664843">
      <w:bodyDiv w:val="1"/>
      <w:marLeft w:val="0"/>
      <w:marRight w:val="0"/>
      <w:marTop w:val="0"/>
      <w:marBottom w:val="0"/>
      <w:divBdr>
        <w:top w:val="none" w:sz="0" w:space="0" w:color="auto"/>
        <w:left w:val="none" w:sz="0" w:space="0" w:color="auto"/>
        <w:bottom w:val="none" w:sz="0" w:space="0" w:color="auto"/>
        <w:right w:val="none" w:sz="0" w:space="0" w:color="auto"/>
      </w:divBdr>
    </w:div>
    <w:div w:id="1206218688">
      <w:bodyDiv w:val="1"/>
      <w:marLeft w:val="0"/>
      <w:marRight w:val="0"/>
      <w:marTop w:val="0"/>
      <w:marBottom w:val="0"/>
      <w:divBdr>
        <w:top w:val="none" w:sz="0" w:space="0" w:color="auto"/>
        <w:left w:val="none" w:sz="0" w:space="0" w:color="auto"/>
        <w:bottom w:val="none" w:sz="0" w:space="0" w:color="auto"/>
        <w:right w:val="none" w:sz="0" w:space="0" w:color="auto"/>
      </w:divBdr>
      <w:divsChild>
        <w:div w:id="1077943552">
          <w:marLeft w:val="0"/>
          <w:marRight w:val="0"/>
          <w:marTop w:val="600"/>
          <w:marBottom w:val="600"/>
          <w:divBdr>
            <w:top w:val="none" w:sz="0" w:space="0" w:color="auto"/>
            <w:left w:val="none" w:sz="0" w:space="0" w:color="auto"/>
            <w:bottom w:val="none" w:sz="0" w:space="0" w:color="auto"/>
            <w:right w:val="none" w:sz="0" w:space="0" w:color="auto"/>
          </w:divBdr>
          <w:divsChild>
            <w:div w:id="1900046021">
              <w:marLeft w:val="-225"/>
              <w:marRight w:val="-225"/>
              <w:marTop w:val="0"/>
              <w:marBottom w:val="0"/>
              <w:divBdr>
                <w:top w:val="none" w:sz="0" w:space="0" w:color="auto"/>
                <w:left w:val="none" w:sz="0" w:space="0" w:color="auto"/>
                <w:bottom w:val="none" w:sz="0" w:space="0" w:color="auto"/>
                <w:right w:val="none" w:sz="0" w:space="0" w:color="auto"/>
              </w:divBdr>
              <w:divsChild>
                <w:div w:id="166844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1993">
          <w:marLeft w:val="0"/>
          <w:marRight w:val="0"/>
          <w:marTop w:val="0"/>
          <w:marBottom w:val="0"/>
          <w:divBdr>
            <w:top w:val="single" w:sz="6" w:space="30" w:color="D8D8D8"/>
            <w:left w:val="none" w:sz="0" w:space="0" w:color="auto"/>
            <w:bottom w:val="none" w:sz="0" w:space="0" w:color="auto"/>
            <w:right w:val="none" w:sz="0" w:space="0" w:color="auto"/>
          </w:divBdr>
          <w:divsChild>
            <w:div w:id="1874876415">
              <w:marLeft w:val="-225"/>
              <w:marRight w:val="-225"/>
              <w:marTop w:val="0"/>
              <w:marBottom w:val="0"/>
              <w:divBdr>
                <w:top w:val="none" w:sz="0" w:space="0" w:color="auto"/>
                <w:left w:val="none" w:sz="0" w:space="0" w:color="auto"/>
                <w:bottom w:val="none" w:sz="0" w:space="0" w:color="auto"/>
                <w:right w:val="none" w:sz="0" w:space="0" w:color="auto"/>
              </w:divBdr>
              <w:divsChild>
                <w:div w:id="47541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53494">
          <w:marLeft w:val="0"/>
          <w:marRight w:val="0"/>
          <w:marTop w:val="0"/>
          <w:marBottom w:val="0"/>
          <w:divBdr>
            <w:top w:val="single" w:sz="6" w:space="30" w:color="D8D8D8"/>
            <w:left w:val="none" w:sz="0" w:space="0" w:color="auto"/>
            <w:bottom w:val="none" w:sz="0" w:space="0" w:color="auto"/>
            <w:right w:val="none" w:sz="0" w:space="0" w:color="auto"/>
          </w:divBdr>
          <w:divsChild>
            <w:div w:id="1156800017">
              <w:marLeft w:val="-225"/>
              <w:marRight w:val="-225"/>
              <w:marTop w:val="0"/>
              <w:marBottom w:val="0"/>
              <w:divBdr>
                <w:top w:val="none" w:sz="0" w:space="0" w:color="auto"/>
                <w:left w:val="none" w:sz="0" w:space="0" w:color="auto"/>
                <w:bottom w:val="none" w:sz="0" w:space="0" w:color="auto"/>
                <w:right w:val="none" w:sz="0" w:space="0" w:color="auto"/>
              </w:divBdr>
              <w:divsChild>
                <w:div w:id="66941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7004">
          <w:marLeft w:val="0"/>
          <w:marRight w:val="0"/>
          <w:marTop w:val="0"/>
          <w:marBottom w:val="0"/>
          <w:divBdr>
            <w:top w:val="single" w:sz="6" w:space="30" w:color="D8D8D8"/>
            <w:left w:val="none" w:sz="0" w:space="0" w:color="auto"/>
            <w:bottom w:val="none" w:sz="0" w:space="0" w:color="auto"/>
            <w:right w:val="none" w:sz="0" w:space="0" w:color="auto"/>
          </w:divBdr>
          <w:divsChild>
            <w:div w:id="1312901020">
              <w:marLeft w:val="-225"/>
              <w:marRight w:val="-225"/>
              <w:marTop w:val="0"/>
              <w:marBottom w:val="0"/>
              <w:divBdr>
                <w:top w:val="none" w:sz="0" w:space="0" w:color="auto"/>
                <w:left w:val="none" w:sz="0" w:space="0" w:color="auto"/>
                <w:bottom w:val="none" w:sz="0" w:space="0" w:color="auto"/>
                <w:right w:val="none" w:sz="0" w:space="0" w:color="auto"/>
              </w:divBdr>
              <w:divsChild>
                <w:div w:id="8799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07022">
          <w:marLeft w:val="0"/>
          <w:marRight w:val="0"/>
          <w:marTop w:val="0"/>
          <w:marBottom w:val="0"/>
          <w:divBdr>
            <w:top w:val="single" w:sz="6" w:space="30" w:color="D8D8D8"/>
            <w:left w:val="none" w:sz="0" w:space="0" w:color="auto"/>
            <w:bottom w:val="none" w:sz="0" w:space="0" w:color="auto"/>
            <w:right w:val="none" w:sz="0" w:space="0" w:color="auto"/>
          </w:divBdr>
          <w:divsChild>
            <w:div w:id="890655413">
              <w:marLeft w:val="-225"/>
              <w:marRight w:val="-225"/>
              <w:marTop w:val="0"/>
              <w:marBottom w:val="0"/>
              <w:divBdr>
                <w:top w:val="none" w:sz="0" w:space="0" w:color="auto"/>
                <w:left w:val="none" w:sz="0" w:space="0" w:color="auto"/>
                <w:bottom w:val="none" w:sz="0" w:space="0" w:color="auto"/>
                <w:right w:val="none" w:sz="0" w:space="0" w:color="auto"/>
              </w:divBdr>
              <w:divsChild>
                <w:div w:id="16308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41030">
          <w:marLeft w:val="0"/>
          <w:marRight w:val="0"/>
          <w:marTop w:val="0"/>
          <w:marBottom w:val="0"/>
          <w:divBdr>
            <w:top w:val="single" w:sz="6" w:space="30" w:color="D8D8D8"/>
            <w:left w:val="none" w:sz="0" w:space="0" w:color="auto"/>
            <w:bottom w:val="none" w:sz="0" w:space="0" w:color="auto"/>
            <w:right w:val="none" w:sz="0" w:space="0" w:color="auto"/>
          </w:divBdr>
          <w:divsChild>
            <w:div w:id="603223279">
              <w:marLeft w:val="-225"/>
              <w:marRight w:val="-225"/>
              <w:marTop w:val="0"/>
              <w:marBottom w:val="0"/>
              <w:divBdr>
                <w:top w:val="none" w:sz="0" w:space="0" w:color="auto"/>
                <w:left w:val="none" w:sz="0" w:space="0" w:color="auto"/>
                <w:bottom w:val="none" w:sz="0" w:space="0" w:color="auto"/>
                <w:right w:val="none" w:sz="0" w:space="0" w:color="auto"/>
              </w:divBdr>
              <w:divsChild>
                <w:div w:id="95822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3704">
          <w:marLeft w:val="0"/>
          <w:marRight w:val="0"/>
          <w:marTop w:val="0"/>
          <w:marBottom w:val="0"/>
          <w:divBdr>
            <w:top w:val="single" w:sz="6" w:space="30" w:color="D8D8D8"/>
            <w:left w:val="none" w:sz="0" w:space="0" w:color="auto"/>
            <w:bottom w:val="none" w:sz="0" w:space="0" w:color="auto"/>
            <w:right w:val="none" w:sz="0" w:space="0" w:color="auto"/>
          </w:divBdr>
          <w:divsChild>
            <w:div w:id="1869829077">
              <w:marLeft w:val="-225"/>
              <w:marRight w:val="-225"/>
              <w:marTop w:val="0"/>
              <w:marBottom w:val="0"/>
              <w:divBdr>
                <w:top w:val="none" w:sz="0" w:space="0" w:color="auto"/>
                <w:left w:val="none" w:sz="0" w:space="0" w:color="auto"/>
                <w:bottom w:val="none" w:sz="0" w:space="0" w:color="auto"/>
                <w:right w:val="none" w:sz="0" w:space="0" w:color="auto"/>
              </w:divBdr>
              <w:divsChild>
                <w:div w:id="666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cetm.org.uk/resources/500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35e2643-871c-461a-bb62-ac28bdf3ac95" xsi:nil="true"/>
    <lcf76f155ced4ddcb4097134ff3c332f xmlns="e170927c-75ca-447c-86eb-5badc8e894e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DD0B0676FC8C4A893F0493BEA66081" ma:contentTypeVersion="16" ma:contentTypeDescription="Create a new document." ma:contentTypeScope="" ma:versionID="58713a6decfbdeee94511f2ff61aa38d">
  <xsd:schema xmlns:xsd="http://www.w3.org/2001/XMLSchema" xmlns:xs="http://www.w3.org/2001/XMLSchema" xmlns:p="http://schemas.microsoft.com/office/2006/metadata/properties" xmlns:ns2="e170927c-75ca-447c-86eb-5badc8e894e3" xmlns:ns3="d35e2643-871c-461a-bb62-ac28bdf3ac95" targetNamespace="http://schemas.microsoft.com/office/2006/metadata/properties" ma:root="true" ma:fieldsID="37ff91012f02571d2287bfb3addd71cd" ns2:_="" ns3:_="">
    <xsd:import namespace="e170927c-75ca-447c-86eb-5badc8e894e3"/>
    <xsd:import namespace="d35e2643-871c-461a-bb62-ac28bdf3ac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0927c-75ca-447c-86eb-5badc8e894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5e2643-871c-461a-bb62-ac28bdf3ac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5cfd12-fccb-4168-8aef-7cdd5ede2296}" ma:internalName="TaxCatchAll" ma:showField="CatchAllData" ma:web="d35e2643-871c-461a-bb62-ac28bdf3ac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E1D6E3-3835-49C6-B57F-C54EE518EFFB}">
  <ds:schemaRefs>
    <ds:schemaRef ds:uri="http://schemas.microsoft.com/office/2006/metadata/properties"/>
    <ds:schemaRef ds:uri="http://schemas.microsoft.com/office/infopath/2007/PartnerControls"/>
    <ds:schemaRef ds:uri="d35e2643-871c-461a-bb62-ac28bdf3ac95"/>
    <ds:schemaRef ds:uri="e170927c-75ca-447c-86eb-5badc8e894e3"/>
  </ds:schemaRefs>
</ds:datastoreItem>
</file>

<file path=customXml/itemProps2.xml><?xml version="1.0" encoding="utf-8"?>
<ds:datastoreItem xmlns:ds="http://schemas.openxmlformats.org/officeDocument/2006/customXml" ds:itemID="{083E6BC1-1B63-418F-B750-4F7C9E1F6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0927c-75ca-447c-86eb-5badc8e894e3"/>
    <ds:schemaRef ds:uri="d35e2643-871c-461a-bb62-ac28bdf3ac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5A37C-7DFD-4D6B-BEC3-383A5DC30F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857</Words>
  <Characters>4886</Characters>
  <Application>Microsoft Office Word</Application>
  <DocSecurity>0</DocSecurity>
  <Lines>40</Lines>
  <Paragraphs>11</Paragraphs>
  <ScaleCrop>false</ScaleCrop>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Harrison</dc:creator>
  <cp:keywords/>
  <dc:description/>
  <cp:lastModifiedBy>Andrew Harrison</cp:lastModifiedBy>
  <cp:revision>12</cp:revision>
  <dcterms:created xsi:type="dcterms:W3CDTF">2023-01-05T11:18:00Z</dcterms:created>
  <dcterms:modified xsi:type="dcterms:W3CDTF">2023-01-05T11:55:00Z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0x01010031DD0B0676FC8C4A893F0493BEA66081</vt:lpwstr>
  </property>
  <property fmtid="{D5CDD505-2E9C-101B-9397-08002B2CF9AE}" pid="3" name="MediaServiceImageTags">
    <vt:lpwstr/>
  </property>
</Properties>
</file>